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EA" w:rsidRDefault="00E53AEA" w:rsidP="00E53AEA">
      <w:pPr>
        <w:jc w:val="right"/>
        <w:rPr>
          <w:szCs w:val="24"/>
          <w:lang w:val="de-DE"/>
        </w:rPr>
      </w:pPr>
      <w:proofErr w:type="spellStart"/>
      <w:r w:rsidRPr="0001706C">
        <w:rPr>
          <w:lang w:val="de-DE"/>
        </w:rPr>
        <w:t>Allegato</w:t>
      </w:r>
      <w:proofErr w:type="spellEnd"/>
      <w:r w:rsidRPr="0001706C">
        <w:rPr>
          <w:lang w:val="de-DE"/>
        </w:rPr>
        <w:t xml:space="preserve"> 2)</w:t>
      </w:r>
    </w:p>
    <w:p w:rsidR="00E53AEA" w:rsidRPr="0001706C" w:rsidRDefault="00E53AEA" w:rsidP="00E53AEA">
      <w:pPr>
        <w:jc w:val="right"/>
        <w:rPr>
          <w:szCs w:val="24"/>
          <w:lang w:val="de-DE"/>
        </w:rPr>
      </w:pPr>
    </w:p>
    <w:tbl>
      <w:tblPr>
        <w:tblW w:w="0" w:type="auto"/>
        <w:tblInd w:w="10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3420"/>
      </w:tblGrid>
      <w:tr w:rsidR="00104CF8" w:rsidRPr="0001706C" w:rsidTr="004C4E9F">
        <w:trPr>
          <w:trHeight w:val="2370"/>
        </w:trPr>
        <w:tc>
          <w:tcPr>
            <w:tcW w:w="3420" w:type="dxa"/>
            <w:tcBorders>
              <w:top w:val="single" w:sz="20" w:space="0" w:color="C0C0C0"/>
              <w:left w:val="single" w:sz="20" w:space="0" w:color="C0C0C0"/>
              <w:bottom w:val="single" w:sz="20" w:space="0" w:color="C0C0C0"/>
              <w:right w:val="single" w:sz="20" w:space="0" w:color="C0C0C0"/>
            </w:tcBorders>
          </w:tcPr>
          <w:p w:rsidR="00104CF8" w:rsidRPr="0001706C" w:rsidRDefault="00104CF8" w:rsidP="004C4E9F">
            <w:pPr>
              <w:tabs>
                <w:tab w:val="left" w:pos="3855"/>
              </w:tabs>
              <w:spacing w:line="360" w:lineRule="auto"/>
              <w:rPr>
                <w:rFonts w:ascii="Times New Roman" w:hAnsi="Times New Roman"/>
                <w:b/>
                <w:color w:val="C0C0C0"/>
                <w:szCs w:val="24"/>
                <w:lang w:val="de-DE"/>
              </w:rPr>
            </w:pPr>
            <w:proofErr w:type="spellStart"/>
            <w:r w:rsidRPr="0001706C">
              <w:rPr>
                <w:rFonts w:ascii="Times New Roman" w:hAnsi="Times New Roman"/>
                <w:b/>
                <w:color w:val="C0C0C0"/>
                <w:szCs w:val="24"/>
                <w:lang w:val="de-DE"/>
              </w:rPr>
              <w:t>marca</w:t>
            </w:r>
            <w:proofErr w:type="spellEnd"/>
            <w:r w:rsidRPr="0001706C">
              <w:rPr>
                <w:rFonts w:ascii="Times New Roman" w:hAnsi="Times New Roman"/>
                <w:b/>
                <w:color w:val="C0C0C0"/>
                <w:szCs w:val="24"/>
                <w:lang w:val="de-DE"/>
              </w:rPr>
              <w:t xml:space="preserve"> da </w:t>
            </w:r>
            <w:proofErr w:type="spellStart"/>
            <w:r w:rsidRPr="0001706C">
              <w:rPr>
                <w:rFonts w:ascii="Times New Roman" w:hAnsi="Times New Roman"/>
                <w:b/>
                <w:color w:val="C0C0C0"/>
                <w:szCs w:val="24"/>
                <w:lang w:val="de-DE"/>
              </w:rPr>
              <w:t>bollo</w:t>
            </w:r>
            <w:proofErr w:type="spellEnd"/>
          </w:p>
        </w:tc>
      </w:tr>
    </w:tbl>
    <w:p w:rsidR="00104CF8" w:rsidRPr="0001706C" w:rsidRDefault="00104CF8" w:rsidP="00104CF8">
      <w:pPr>
        <w:tabs>
          <w:tab w:val="left" w:pos="3855"/>
        </w:tabs>
        <w:rPr>
          <w:b/>
          <w:sz w:val="22"/>
          <w:szCs w:val="22"/>
          <w:lang w:val="de-DE"/>
        </w:rPr>
      </w:pPr>
    </w:p>
    <w:p w:rsidR="00104CF8" w:rsidRPr="0001706C" w:rsidRDefault="00104CF8" w:rsidP="00104CF8">
      <w:pPr>
        <w:tabs>
          <w:tab w:val="left" w:pos="3855"/>
        </w:tabs>
        <w:rPr>
          <w:b/>
          <w:sz w:val="22"/>
          <w:szCs w:val="22"/>
          <w:lang w:val="de-DE"/>
        </w:rPr>
      </w:pPr>
      <w:r w:rsidRPr="0001706C">
        <w:rPr>
          <w:b/>
          <w:sz w:val="22"/>
          <w:szCs w:val="22"/>
          <w:lang w:val="de-DE"/>
        </w:rPr>
        <w:t>Alla</w:t>
      </w:r>
    </w:p>
    <w:p w:rsidR="00104CF8" w:rsidRPr="00DA5384" w:rsidRDefault="00104CF8" w:rsidP="00104CF8">
      <w:pPr>
        <w:tabs>
          <w:tab w:val="left" w:pos="3855"/>
        </w:tabs>
        <w:rPr>
          <w:b/>
          <w:sz w:val="22"/>
          <w:szCs w:val="22"/>
        </w:rPr>
      </w:pPr>
      <w:r w:rsidRPr="00DA5384">
        <w:rPr>
          <w:b/>
          <w:sz w:val="22"/>
          <w:szCs w:val="22"/>
        </w:rPr>
        <w:tab/>
        <w:t>REGIONE AUTONOMA TRENTINO-</w:t>
      </w:r>
      <w:r w:rsidRPr="00DA5384">
        <w:rPr>
          <w:b/>
          <w:sz w:val="22"/>
          <w:szCs w:val="22"/>
        </w:rPr>
        <w:tab/>
        <w:t>ALTO ADIGE</w:t>
      </w:r>
      <w:r w:rsidRPr="00125DB2">
        <w:rPr>
          <w:b/>
          <w:sz w:val="22"/>
          <w:szCs w:val="22"/>
        </w:rPr>
        <w:t>/ SÜDTIROL</w:t>
      </w:r>
    </w:p>
    <w:p w:rsidR="00104CF8" w:rsidRPr="00125DB2" w:rsidRDefault="00104CF8" w:rsidP="00104CF8">
      <w:pPr>
        <w:tabs>
          <w:tab w:val="left" w:pos="3855"/>
        </w:tabs>
        <w:rPr>
          <w:sz w:val="22"/>
          <w:szCs w:val="22"/>
        </w:rPr>
      </w:pPr>
      <w:r w:rsidRPr="00125DB2">
        <w:rPr>
          <w:sz w:val="22"/>
          <w:szCs w:val="22"/>
        </w:rPr>
        <w:t>Segreteria generale</w:t>
      </w:r>
    </w:p>
    <w:p w:rsidR="00104CF8" w:rsidRPr="00125DB2" w:rsidRDefault="00104CF8" w:rsidP="00104CF8">
      <w:pPr>
        <w:tabs>
          <w:tab w:val="left" w:pos="3855"/>
        </w:tabs>
        <w:rPr>
          <w:sz w:val="22"/>
          <w:szCs w:val="22"/>
        </w:rPr>
      </w:pPr>
      <w:r w:rsidRPr="00125DB2">
        <w:rPr>
          <w:sz w:val="22"/>
          <w:szCs w:val="22"/>
        </w:rPr>
        <w:t xml:space="preserve">Via </w:t>
      </w:r>
      <w:proofErr w:type="spellStart"/>
      <w:r w:rsidRPr="00125DB2">
        <w:rPr>
          <w:sz w:val="22"/>
          <w:szCs w:val="22"/>
        </w:rPr>
        <w:t>Gazzoletti</w:t>
      </w:r>
      <w:proofErr w:type="spellEnd"/>
      <w:r w:rsidRPr="00125DB2">
        <w:rPr>
          <w:sz w:val="22"/>
          <w:szCs w:val="22"/>
        </w:rPr>
        <w:t>, 2</w:t>
      </w:r>
    </w:p>
    <w:p w:rsidR="00104CF8" w:rsidRPr="00125DB2" w:rsidRDefault="00104CF8" w:rsidP="00104CF8">
      <w:pPr>
        <w:tabs>
          <w:tab w:val="left" w:pos="3855"/>
        </w:tabs>
        <w:rPr>
          <w:sz w:val="22"/>
          <w:szCs w:val="22"/>
        </w:rPr>
      </w:pPr>
      <w:r w:rsidRPr="00125DB2">
        <w:rPr>
          <w:sz w:val="22"/>
          <w:szCs w:val="22"/>
        </w:rPr>
        <w:t>38122 Trento</w:t>
      </w:r>
    </w:p>
    <w:p w:rsidR="00104CF8" w:rsidRPr="00125DB2" w:rsidRDefault="00104CF8" w:rsidP="00104CF8">
      <w:pPr>
        <w:tabs>
          <w:tab w:val="left" w:pos="3855"/>
        </w:tabs>
        <w:rPr>
          <w:sz w:val="22"/>
          <w:szCs w:val="22"/>
        </w:rPr>
      </w:pPr>
      <w:r w:rsidRPr="00125DB2">
        <w:rPr>
          <w:sz w:val="22"/>
          <w:szCs w:val="22"/>
        </w:rPr>
        <w:tab/>
      </w:r>
      <w:r w:rsidRPr="009C49DF">
        <w:rPr>
          <w:sz w:val="22"/>
          <w:szCs w:val="22"/>
        </w:rPr>
        <w:t>affgen@pec.regione.taa.it</w:t>
      </w:r>
      <w:r w:rsidRPr="00125DB2">
        <w:rPr>
          <w:sz w:val="22"/>
          <w:szCs w:val="22"/>
        </w:rPr>
        <w:tab/>
        <w:t xml:space="preserve">         </w:t>
      </w:r>
      <w:r w:rsidRPr="00125DB2">
        <w:rPr>
          <w:sz w:val="22"/>
          <w:szCs w:val="22"/>
        </w:rPr>
        <w:tab/>
      </w:r>
    </w:p>
    <w:p w:rsidR="00104CF8" w:rsidRPr="00125DB2" w:rsidRDefault="00104CF8" w:rsidP="00104CF8">
      <w:pPr>
        <w:spacing w:before="280" w:line="100" w:lineRule="atLeast"/>
        <w:rPr>
          <w:sz w:val="22"/>
          <w:szCs w:val="22"/>
        </w:rPr>
      </w:pPr>
    </w:p>
    <w:p w:rsidR="00104CF8" w:rsidRPr="0014766D" w:rsidRDefault="00104CF8" w:rsidP="00104CF8">
      <w:pPr>
        <w:spacing w:before="280" w:line="100" w:lineRule="atLeast"/>
        <w:jc w:val="center"/>
        <w:rPr>
          <w:b/>
          <w:sz w:val="22"/>
          <w:szCs w:val="22"/>
        </w:rPr>
      </w:pPr>
      <w:r w:rsidRPr="0014766D">
        <w:rPr>
          <w:b/>
          <w:sz w:val="22"/>
          <w:szCs w:val="22"/>
        </w:rPr>
        <w:t xml:space="preserve">DOMANDA </w:t>
      </w:r>
      <w:proofErr w:type="spellStart"/>
      <w:r w:rsidRPr="0014766D">
        <w:rPr>
          <w:b/>
          <w:sz w:val="22"/>
          <w:szCs w:val="22"/>
        </w:rPr>
        <w:t>DI</w:t>
      </w:r>
      <w:proofErr w:type="spellEnd"/>
      <w:r w:rsidRPr="0014766D">
        <w:rPr>
          <w:b/>
          <w:sz w:val="22"/>
          <w:szCs w:val="22"/>
        </w:rPr>
        <w:t xml:space="preserve"> ISCRIZIONE/CONFERMA </w:t>
      </w:r>
      <w:proofErr w:type="spellStart"/>
      <w:r w:rsidRPr="0014766D">
        <w:rPr>
          <w:b/>
          <w:sz w:val="22"/>
          <w:szCs w:val="22"/>
        </w:rPr>
        <w:t>DI</w:t>
      </w:r>
      <w:proofErr w:type="spellEnd"/>
      <w:r w:rsidRPr="0014766D">
        <w:rPr>
          <w:b/>
          <w:sz w:val="22"/>
          <w:szCs w:val="22"/>
        </w:rPr>
        <w:t xml:space="preserve"> ISCRIZIONE</w:t>
      </w:r>
    </w:p>
    <w:p w:rsidR="00104CF8" w:rsidRPr="0014766D" w:rsidRDefault="00104CF8" w:rsidP="00104CF8">
      <w:pPr>
        <w:spacing w:before="280" w:line="100" w:lineRule="atLeast"/>
        <w:jc w:val="center"/>
        <w:rPr>
          <w:b/>
          <w:sz w:val="22"/>
          <w:szCs w:val="22"/>
        </w:rPr>
      </w:pPr>
      <w:r w:rsidRPr="0014766D">
        <w:rPr>
          <w:b/>
          <w:sz w:val="22"/>
          <w:szCs w:val="22"/>
        </w:rPr>
        <w:t>all’elenco delle candidate e dei candidati alla nomina a revisore dei conti della Regione Autonoma Trentino-Alto Adige/</w:t>
      </w:r>
      <w:proofErr w:type="spellStart"/>
      <w:r w:rsidRPr="0014766D">
        <w:rPr>
          <w:b/>
          <w:sz w:val="22"/>
          <w:szCs w:val="22"/>
        </w:rPr>
        <w:t>Südtirol</w:t>
      </w:r>
      <w:proofErr w:type="spellEnd"/>
      <w:r w:rsidRPr="0014766D">
        <w:rPr>
          <w:b/>
          <w:sz w:val="22"/>
          <w:szCs w:val="22"/>
        </w:rPr>
        <w:t>, ai sensi dell'art. 34-</w:t>
      </w:r>
      <w:r w:rsidRPr="0014766D">
        <w:rPr>
          <w:b/>
          <w:i/>
          <w:sz w:val="22"/>
          <w:szCs w:val="22"/>
        </w:rPr>
        <w:t>bi</w:t>
      </w:r>
      <w:r>
        <w:rPr>
          <w:b/>
          <w:i/>
          <w:sz w:val="22"/>
          <w:szCs w:val="22"/>
        </w:rPr>
        <w:t>s,</w:t>
      </w:r>
      <w:r w:rsidRPr="0014766D">
        <w:rPr>
          <w:b/>
          <w:sz w:val="22"/>
          <w:szCs w:val="22"/>
        </w:rPr>
        <w:t xml:space="preserve"> comma 2</w:t>
      </w:r>
      <w:r>
        <w:rPr>
          <w:b/>
          <w:sz w:val="22"/>
          <w:szCs w:val="22"/>
        </w:rPr>
        <w:t>,</w:t>
      </w:r>
      <w:r w:rsidRPr="0014766D">
        <w:rPr>
          <w:b/>
          <w:sz w:val="22"/>
          <w:szCs w:val="22"/>
        </w:rPr>
        <w:t xml:space="preserve"> della legge regio</w:t>
      </w:r>
      <w:r>
        <w:rPr>
          <w:b/>
          <w:sz w:val="22"/>
          <w:szCs w:val="22"/>
        </w:rPr>
        <w:t>nale 15 luglio 2009, n. 3.</w:t>
      </w:r>
    </w:p>
    <w:p w:rsidR="00104CF8" w:rsidRPr="0014766D" w:rsidRDefault="00104CF8" w:rsidP="00104CF8">
      <w:pPr>
        <w:spacing w:before="280" w:line="100" w:lineRule="atLeast"/>
        <w:jc w:val="center"/>
        <w:rPr>
          <w:sz w:val="22"/>
          <w:szCs w:val="22"/>
        </w:rPr>
      </w:pPr>
    </w:p>
    <w:p w:rsidR="00104CF8" w:rsidRPr="0014766D" w:rsidRDefault="00104CF8" w:rsidP="00104CF8">
      <w:pPr>
        <w:spacing w:before="280" w:line="360" w:lineRule="auto"/>
        <w:rPr>
          <w:sz w:val="22"/>
          <w:szCs w:val="22"/>
        </w:rPr>
      </w:pPr>
      <w:r w:rsidRPr="0014766D">
        <w:rPr>
          <w:sz w:val="22"/>
          <w:szCs w:val="22"/>
        </w:rPr>
        <w:t>Il/La sottoscritto/a________________________________________________________________</w:t>
      </w:r>
    </w:p>
    <w:p w:rsidR="00104CF8" w:rsidRPr="0014766D" w:rsidRDefault="00104CF8" w:rsidP="00104CF8">
      <w:pPr>
        <w:spacing w:before="119" w:line="360" w:lineRule="auto"/>
        <w:rPr>
          <w:sz w:val="22"/>
          <w:szCs w:val="22"/>
        </w:rPr>
      </w:pPr>
      <w:r w:rsidRPr="0014766D">
        <w:rPr>
          <w:sz w:val="22"/>
          <w:szCs w:val="22"/>
        </w:rPr>
        <w:t>nato/a a_________________________________________il______________________________</w:t>
      </w:r>
    </w:p>
    <w:p w:rsidR="00104CF8" w:rsidRPr="0014766D" w:rsidRDefault="00104CF8" w:rsidP="00104CF8">
      <w:pPr>
        <w:spacing w:before="119" w:line="360" w:lineRule="auto"/>
        <w:ind w:left="420" w:hanging="420"/>
        <w:rPr>
          <w:sz w:val="22"/>
          <w:szCs w:val="22"/>
        </w:rPr>
      </w:pPr>
      <w:r w:rsidRPr="0014766D">
        <w:rPr>
          <w:sz w:val="22"/>
          <w:szCs w:val="22"/>
        </w:rPr>
        <w:t>residente a_______________________________________Prov._______Cap________________</w:t>
      </w:r>
    </w:p>
    <w:p w:rsidR="00104CF8" w:rsidRPr="0014766D" w:rsidRDefault="00104CF8" w:rsidP="00104CF8">
      <w:pPr>
        <w:spacing w:before="119" w:line="360" w:lineRule="auto"/>
        <w:rPr>
          <w:sz w:val="22"/>
          <w:szCs w:val="22"/>
        </w:rPr>
      </w:pPr>
      <w:r w:rsidRPr="0014766D">
        <w:rPr>
          <w:sz w:val="22"/>
          <w:szCs w:val="22"/>
        </w:rPr>
        <w:t>via/piazza______________________________________________________________________</w:t>
      </w:r>
    </w:p>
    <w:p w:rsidR="00104CF8" w:rsidRPr="0014766D" w:rsidRDefault="00104CF8" w:rsidP="00104CF8">
      <w:pPr>
        <w:spacing w:before="119" w:line="360" w:lineRule="auto"/>
        <w:rPr>
          <w:sz w:val="22"/>
          <w:szCs w:val="22"/>
        </w:rPr>
      </w:pPr>
      <w:r w:rsidRPr="0014766D">
        <w:rPr>
          <w:sz w:val="22"/>
          <w:szCs w:val="22"/>
        </w:rPr>
        <w:t>telefono________________________________________________________________________</w:t>
      </w:r>
    </w:p>
    <w:p w:rsidR="00104CF8" w:rsidRPr="0014766D" w:rsidRDefault="00104CF8" w:rsidP="00104CF8">
      <w:pPr>
        <w:spacing w:before="119" w:line="360" w:lineRule="auto"/>
        <w:rPr>
          <w:sz w:val="22"/>
          <w:szCs w:val="22"/>
        </w:rPr>
      </w:pPr>
      <w:r w:rsidRPr="0014766D">
        <w:rPr>
          <w:sz w:val="22"/>
          <w:szCs w:val="22"/>
        </w:rPr>
        <w:t>e-mail_________________________________________________________________________</w:t>
      </w:r>
    </w:p>
    <w:p w:rsidR="00104CF8" w:rsidRPr="0014766D" w:rsidRDefault="00104CF8" w:rsidP="00104CF8">
      <w:pPr>
        <w:spacing w:before="119" w:after="119" w:line="360" w:lineRule="auto"/>
        <w:jc w:val="center"/>
        <w:rPr>
          <w:b/>
          <w:sz w:val="22"/>
          <w:szCs w:val="22"/>
        </w:rPr>
      </w:pPr>
      <w:r w:rsidRPr="0014766D">
        <w:rPr>
          <w:b/>
          <w:sz w:val="22"/>
          <w:szCs w:val="22"/>
        </w:rPr>
        <w:t>CHIEDE</w:t>
      </w:r>
    </w:p>
    <w:p w:rsidR="00104CF8" w:rsidRPr="0014766D" w:rsidRDefault="00104CF8" w:rsidP="00104CF8">
      <w:pPr>
        <w:spacing w:before="280" w:line="100" w:lineRule="atLeast"/>
        <w:rPr>
          <w:sz w:val="22"/>
          <w:szCs w:val="22"/>
        </w:rPr>
      </w:pPr>
      <w:r w:rsidRPr="0014766D">
        <w:rPr>
          <w:sz w:val="22"/>
          <w:szCs w:val="22"/>
        </w:rPr>
        <w:t>□ di essere iscritto/a</w:t>
      </w:r>
      <w:r w:rsidRPr="0014766D">
        <w:rPr>
          <w:sz w:val="22"/>
          <w:szCs w:val="22"/>
        </w:rPr>
        <w:tab/>
      </w:r>
    </w:p>
    <w:p w:rsidR="00104CF8" w:rsidRPr="0014766D" w:rsidRDefault="00104CF8" w:rsidP="00104CF8">
      <w:pPr>
        <w:spacing w:before="280" w:line="100" w:lineRule="atLeast"/>
        <w:rPr>
          <w:sz w:val="22"/>
          <w:szCs w:val="22"/>
        </w:rPr>
      </w:pPr>
      <w:r w:rsidRPr="0014766D">
        <w:rPr>
          <w:sz w:val="22"/>
          <w:szCs w:val="22"/>
        </w:rPr>
        <w:t>□ che venga confermata la propria iscrizione</w:t>
      </w:r>
    </w:p>
    <w:p w:rsidR="00104CF8" w:rsidRPr="0014766D" w:rsidRDefault="00104CF8" w:rsidP="00104CF8">
      <w:pPr>
        <w:spacing w:before="280" w:line="100" w:lineRule="atLeast"/>
        <w:rPr>
          <w:sz w:val="22"/>
          <w:szCs w:val="22"/>
        </w:rPr>
      </w:pPr>
      <w:r w:rsidRPr="0014766D">
        <w:rPr>
          <w:sz w:val="22"/>
          <w:szCs w:val="22"/>
        </w:rPr>
        <w:t>all'elenco per la nomina a revisore dei conti della Regione Autonoma Trentino-Alto Adige/</w:t>
      </w:r>
      <w:proofErr w:type="spellStart"/>
      <w:r w:rsidRPr="0014766D">
        <w:rPr>
          <w:sz w:val="22"/>
          <w:szCs w:val="22"/>
        </w:rPr>
        <w:t>Südtirol</w:t>
      </w:r>
      <w:proofErr w:type="spellEnd"/>
      <w:r w:rsidRPr="0014766D">
        <w:rPr>
          <w:sz w:val="22"/>
          <w:szCs w:val="22"/>
        </w:rPr>
        <w:t xml:space="preserve"> ai sensi dell'articolo 34-</w:t>
      </w:r>
      <w:r w:rsidRPr="0014766D">
        <w:rPr>
          <w:i/>
          <w:sz w:val="22"/>
          <w:szCs w:val="22"/>
        </w:rPr>
        <w:t>bi</w:t>
      </w:r>
      <w:r>
        <w:rPr>
          <w:i/>
          <w:sz w:val="22"/>
          <w:szCs w:val="22"/>
        </w:rPr>
        <w:t>s,</w:t>
      </w:r>
      <w:r>
        <w:rPr>
          <w:sz w:val="22"/>
          <w:szCs w:val="22"/>
        </w:rPr>
        <w:t xml:space="preserve"> comma 2, </w:t>
      </w:r>
      <w:r w:rsidRPr="0014766D">
        <w:rPr>
          <w:sz w:val="22"/>
          <w:szCs w:val="22"/>
        </w:rPr>
        <w:t>della legge region</w:t>
      </w:r>
      <w:r>
        <w:rPr>
          <w:sz w:val="22"/>
          <w:szCs w:val="22"/>
        </w:rPr>
        <w:t>ale 15 luglio 2009, n. 3.</w:t>
      </w:r>
    </w:p>
    <w:p w:rsidR="00104CF8" w:rsidRPr="0014766D" w:rsidRDefault="00104CF8" w:rsidP="00104CF8">
      <w:pPr>
        <w:spacing w:before="280" w:line="100" w:lineRule="atLeast"/>
        <w:rPr>
          <w:sz w:val="22"/>
          <w:szCs w:val="22"/>
        </w:rPr>
      </w:pPr>
      <w:r w:rsidRPr="0014766D">
        <w:rPr>
          <w:sz w:val="22"/>
          <w:szCs w:val="22"/>
        </w:rPr>
        <w:t xml:space="preserve">A tal fine, ai sensi degli artt. 46 e 47 del </w:t>
      </w:r>
      <w:proofErr w:type="spellStart"/>
      <w:r w:rsidRPr="0014766D">
        <w:rPr>
          <w:sz w:val="22"/>
          <w:szCs w:val="22"/>
        </w:rPr>
        <w:t>d.P.R.</w:t>
      </w:r>
      <w:proofErr w:type="spellEnd"/>
      <w:r w:rsidRPr="0014766D">
        <w:rPr>
          <w:sz w:val="22"/>
          <w:szCs w:val="22"/>
        </w:rPr>
        <w:t xml:space="preserve"> 28 dicembre 2000, n. 445, consapevole delle sanzioni penali, nel caso di dichiarazioni non veritiere, di formazione o uso di atti falsi, richiamate dall'articolo 76 del medesimo </w:t>
      </w:r>
      <w:proofErr w:type="spellStart"/>
      <w:r w:rsidRPr="0014766D">
        <w:rPr>
          <w:sz w:val="22"/>
          <w:szCs w:val="22"/>
        </w:rPr>
        <w:t>d.P.R.</w:t>
      </w:r>
      <w:proofErr w:type="spellEnd"/>
      <w:r w:rsidRPr="0014766D">
        <w:rPr>
          <w:sz w:val="22"/>
          <w:szCs w:val="22"/>
        </w:rPr>
        <w:t xml:space="preserve"> n. 445 del 2000, nonché della decadenza dai benefici conseguenti al provvedimento eventualmente emanato sulla base della dichiarazione non veritiera, </w:t>
      </w:r>
      <w:r w:rsidRPr="0014766D">
        <w:rPr>
          <w:sz w:val="22"/>
          <w:szCs w:val="22"/>
        </w:rPr>
        <w:lastRenderedPageBreak/>
        <w:t xml:space="preserve">qualora dal controllo effettuato emerga la non veridicità del contenuto di talune delle dichiarazioni rese (art. 75 </w:t>
      </w:r>
      <w:proofErr w:type="spellStart"/>
      <w:r w:rsidRPr="0014766D">
        <w:rPr>
          <w:sz w:val="22"/>
          <w:szCs w:val="22"/>
        </w:rPr>
        <w:t>d.P.R.</w:t>
      </w:r>
      <w:proofErr w:type="spellEnd"/>
      <w:r w:rsidRPr="0014766D">
        <w:rPr>
          <w:sz w:val="22"/>
          <w:szCs w:val="22"/>
        </w:rPr>
        <w:t xml:space="preserve"> 28 dicembre 2000, n. 445).</w:t>
      </w:r>
    </w:p>
    <w:p w:rsidR="00104CF8" w:rsidRPr="0014766D" w:rsidRDefault="00104CF8" w:rsidP="00104CF8">
      <w:pPr>
        <w:spacing w:before="119" w:after="240" w:line="100" w:lineRule="atLeast"/>
        <w:rPr>
          <w:sz w:val="22"/>
          <w:szCs w:val="22"/>
        </w:rPr>
      </w:pPr>
    </w:p>
    <w:p w:rsidR="00104CF8" w:rsidRPr="0001706C" w:rsidRDefault="00104CF8" w:rsidP="00104CF8">
      <w:pPr>
        <w:spacing w:before="119" w:after="119" w:line="100" w:lineRule="atLeast"/>
        <w:jc w:val="center"/>
        <w:rPr>
          <w:b/>
          <w:sz w:val="22"/>
          <w:szCs w:val="22"/>
          <w:lang w:val="de-DE"/>
        </w:rPr>
      </w:pPr>
      <w:r w:rsidRPr="0001706C">
        <w:rPr>
          <w:b/>
          <w:sz w:val="22"/>
          <w:szCs w:val="22"/>
          <w:lang w:val="de-DE"/>
        </w:rPr>
        <w:t>DICHIARA</w:t>
      </w:r>
    </w:p>
    <w:p w:rsidR="00104CF8" w:rsidRPr="0014766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>di essere in possesso di anzianità di iscrizione, non inferiore a cinque anni, conseguita anche cumulativamente nel nuovo e nel vecchio regime, rispettivamente nel registro di revisore legale di cui al decreto legislativ</w:t>
      </w:r>
      <w:r>
        <w:rPr>
          <w:sz w:val="22"/>
          <w:szCs w:val="22"/>
        </w:rPr>
        <w:t xml:space="preserve">o 27 gennaio 2010, n. 39 </w:t>
      </w:r>
      <w:r w:rsidRPr="0014766D">
        <w:rPr>
          <w:sz w:val="22"/>
          <w:szCs w:val="22"/>
        </w:rPr>
        <w:t>e nel registro dei revisori contabili di cui all’articolo 1 del decreto legislativo 27 gennaio 1992, n. 88 (Attuazione della direttiva 84/253/CEE, relativa all’abilitazione delle persone incaricate del controllo di legge dei documenti contabili), indicando al riguardo:</w:t>
      </w:r>
    </w:p>
    <w:p w:rsidR="00104CF8" w:rsidRDefault="00104CF8" w:rsidP="00104CF8">
      <w:pPr>
        <w:widowControl w:val="0"/>
        <w:numPr>
          <w:ilvl w:val="0"/>
          <w:numId w:val="3"/>
        </w:numPr>
        <w:tabs>
          <w:tab w:val="clear" w:pos="1985"/>
          <w:tab w:val="clear" w:pos="2126"/>
          <w:tab w:val="clear" w:pos="3686"/>
          <w:tab w:val="clear" w:pos="4253"/>
          <w:tab w:val="clear" w:pos="5387"/>
        </w:tabs>
        <w:overflowPunct/>
        <w:autoSpaceDE/>
        <w:spacing w:before="280" w:after="280" w:line="100" w:lineRule="atLeast"/>
        <w:ind w:left="360" w:hanging="360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>di avere conseguito l’iscrizione nel registro dei revisori legali di cui al decreto legislativ</w:t>
      </w:r>
      <w:r>
        <w:rPr>
          <w:sz w:val="22"/>
          <w:szCs w:val="22"/>
        </w:rPr>
        <w:t xml:space="preserve">o 27 gennaio 2010, n. 39 </w:t>
      </w:r>
      <w:r w:rsidRPr="0014766D">
        <w:rPr>
          <w:sz w:val="22"/>
          <w:szCs w:val="22"/>
        </w:rPr>
        <w:t>(Attuazione della direttiva 2006/43/CE, relativa alle revisioni legali dei conti annuali e dei conti consolidati, che modifica le direttive 78/660/CEE e 83/349/CEE, e che abroga la direttiva 84/253/CEE) al n. ______________dal_________________________(indicare giorno, mese e anno);</w:t>
      </w:r>
    </w:p>
    <w:p w:rsidR="00104CF8" w:rsidRPr="0014766D" w:rsidRDefault="00104CF8" w:rsidP="00104CF8">
      <w:pPr>
        <w:widowControl w:val="0"/>
        <w:tabs>
          <w:tab w:val="clear" w:pos="1985"/>
          <w:tab w:val="clear" w:pos="2126"/>
          <w:tab w:val="clear" w:pos="3686"/>
          <w:tab w:val="clear" w:pos="4253"/>
          <w:tab w:val="clear" w:pos="5387"/>
        </w:tabs>
        <w:overflowPunct/>
        <w:autoSpaceDE/>
        <w:spacing w:before="280" w:after="280" w:line="100" w:lineRule="atLeast"/>
        <w:ind w:left="360"/>
        <w:textAlignment w:val="auto"/>
        <w:rPr>
          <w:sz w:val="22"/>
          <w:szCs w:val="22"/>
        </w:rPr>
      </w:pPr>
    </w:p>
    <w:p w:rsidR="00104CF8" w:rsidRPr="006A3EC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6A3ECD">
        <w:rPr>
          <w:sz w:val="22"/>
          <w:szCs w:val="22"/>
        </w:rPr>
        <w:t>di aver maturato un’esperienza professionale quinquennale nello svolgimento di incarichi di revisore dei conti o di responsabile dei servizi economici e finanziari presso enti territoriali o loro associazioni con popolazione superiore ai 5.000 abitanti, nonché presso gli enti previsti dall'articolo 79, comma 3, dello Statuto, come di seguito specificato (specificare enti e durata dell’incarico, indicando giorno, mese e anno di inizio e di fine):</w:t>
      </w:r>
    </w:p>
    <w:p w:rsidR="00104CF8" w:rsidRPr="00E81476" w:rsidRDefault="00104CF8" w:rsidP="00104CF8">
      <w:pPr>
        <w:spacing w:before="280" w:line="100" w:lineRule="atLeast"/>
        <w:ind w:left="360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/>
      </w:tblPr>
      <w:tblGrid>
        <w:gridCol w:w="4015"/>
        <w:gridCol w:w="3261"/>
        <w:gridCol w:w="2126"/>
      </w:tblGrid>
      <w:tr w:rsidR="00104CF8" w:rsidRPr="0001706C" w:rsidTr="004C4E9F">
        <w:trPr>
          <w:jc w:val="center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14766D" w:rsidRDefault="00104CF8" w:rsidP="004C4E9F">
            <w:pPr>
              <w:spacing w:line="100" w:lineRule="atLeast"/>
              <w:jc w:val="center"/>
              <w:rPr>
                <w:szCs w:val="22"/>
              </w:rPr>
            </w:pPr>
            <w:r w:rsidRPr="0014766D">
              <w:rPr>
                <w:sz w:val="22"/>
                <w:szCs w:val="22"/>
              </w:rPr>
              <w:t>ENTE PUBBLICO/TERRITORIALE/</w:t>
            </w:r>
          </w:p>
          <w:p w:rsidR="00104CF8" w:rsidRPr="0014766D" w:rsidRDefault="00104CF8" w:rsidP="004C4E9F">
            <w:pPr>
              <w:spacing w:line="100" w:lineRule="atLeast"/>
              <w:jc w:val="center"/>
              <w:rPr>
                <w:szCs w:val="22"/>
              </w:rPr>
            </w:pPr>
            <w:r w:rsidRPr="0014766D">
              <w:rPr>
                <w:sz w:val="22"/>
                <w:szCs w:val="22"/>
              </w:rPr>
              <w:t>ASSOCIAZIONE/ORGANISMO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jc w:val="center"/>
              <w:rPr>
                <w:szCs w:val="22"/>
                <w:lang w:val="de-DE"/>
              </w:rPr>
            </w:pPr>
            <w:r w:rsidRPr="0001706C">
              <w:rPr>
                <w:sz w:val="22"/>
                <w:szCs w:val="22"/>
                <w:lang w:val="de-DE"/>
              </w:rPr>
              <w:t>CARICA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F8" w:rsidRPr="0001706C" w:rsidRDefault="00104CF8" w:rsidP="004C4E9F">
            <w:pPr>
              <w:spacing w:line="100" w:lineRule="atLeast"/>
              <w:jc w:val="center"/>
              <w:rPr>
                <w:szCs w:val="22"/>
                <w:lang w:val="de-DE"/>
              </w:rPr>
            </w:pPr>
            <w:r w:rsidRPr="0001706C">
              <w:rPr>
                <w:sz w:val="22"/>
                <w:szCs w:val="22"/>
                <w:lang w:val="de-DE"/>
              </w:rPr>
              <w:t>PERIODO</w:t>
            </w:r>
          </w:p>
        </w:tc>
      </w:tr>
      <w:tr w:rsidR="00104CF8" w:rsidRPr="0001706C" w:rsidTr="004C4E9F">
        <w:trPr>
          <w:trHeight w:val="474"/>
          <w:jc w:val="center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</w:tr>
      <w:tr w:rsidR="00104CF8" w:rsidRPr="0001706C" w:rsidTr="004C4E9F">
        <w:trPr>
          <w:trHeight w:val="538"/>
          <w:jc w:val="center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</w:tr>
      <w:tr w:rsidR="00104CF8" w:rsidRPr="0001706C" w:rsidTr="004C4E9F">
        <w:trPr>
          <w:trHeight w:val="519"/>
          <w:jc w:val="center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</w:tr>
      <w:tr w:rsidR="00104CF8" w:rsidRPr="0001706C" w:rsidTr="004C4E9F">
        <w:trPr>
          <w:trHeight w:val="537"/>
          <w:jc w:val="center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</w:tr>
      <w:tr w:rsidR="00104CF8" w:rsidRPr="0001706C" w:rsidTr="004C4E9F">
        <w:trPr>
          <w:trHeight w:val="523"/>
          <w:jc w:val="center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F8" w:rsidRPr="0001706C" w:rsidRDefault="00104CF8" w:rsidP="004C4E9F">
            <w:pPr>
              <w:spacing w:line="100" w:lineRule="atLeast"/>
              <w:rPr>
                <w:szCs w:val="22"/>
                <w:lang w:val="de-DE"/>
              </w:rPr>
            </w:pPr>
          </w:p>
        </w:tc>
      </w:tr>
    </w:tbl>
    <w:p w:rsidR="00104CF8" w:rsidRPr="0014766D" w:rsidRDefault="00104CF8" w:rsidP="00104CF8">
      <w:pPr>
        <w:spacing w:before="280" w:line="100" w:lineRule="atLeast"/>
        <w:rPr>
          <w:sz w:val="22"/>
          <w:szCs w:val="22"/>
        </w:rPr>
      </w:pPr>
    </w:p>
    <w:p w:rsidR="00104CF8" w:rsidRPr="0014766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 xml:space="preserve">di aver acquisito almeno dieci crediti formativi in materia di contabilità pubblica </w:t>
      </w:r>
      <w:r w:rsidRPr="00516DF6">
        <w:rPr>
          <w:sz w:val="22"/>
          <w:szCs w:val="22"/>
        </w:rPr>
        <w:t>(nell’anno 2025)</w:t>
      </w:r>
      <w:r w:rsidRPr="0014766D">
        <w:rPr>
          <w:sz w:val="22"/>
          <w:szCs w:val="22"/>
        </w:rPr>
        <w:t>(specificare soggetto formatore, tipologia, materia, data e numero dei crediti formativi acquisiti):</w:t>
      </w:r>
    </w:p>
    <w:p w:rsidR="00104CF8" w:rsidRDefault="00104CF8" w:rsidP="00104CF8">
      <w:pPr>
        <w:spacing w:before="280" w:line="100" w:lineRule="atLeast"/>
        <w:ind w:left="360"/>
        <w:rPr>
          <w:sz w:val="22"/>
          <w:szCs w:val="22"/>
          <w:lang w:val="de-DE"/>
        </w:rPr>
      </w:pPr>
      <w:r w:rsidRPr="0001706C">
        <w:rPr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1706C">
        <w:rPr>
          <w:sz w:val="22"/>
          <w:szCs w:val="22"/>
          <w:lang w:val="de-DE"/>
        </w:rPr>
        <w:lastRenderedPageBreak/>
        <w:t>______________________________________________________________________________________________________________________________________________________</w:t>
      </w:r>
    </w:p>
    <w:p w:rsidR="00104CF8" w:rsidRDefault="00104CF8" w:rsidP="00104CF8">
      <w:pPr>
        <w:spacing w:before="280" w:line="100" w:lineRule="atLeast"/>
        <w:ind w:left="360"/>
        <w:rPr>
          <w:sz w:val="22"/>
          <w:szCs w:val="22"/>
          <w:lang w:val="de-DE"/>
        </w:rPr>
      </w:pPr>
    </w:p>
    <w:p w:rsidR="00104CF8" w:rsidRPr="0014766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>di essere in possesso dei requisiti di onorabilità, professionalità e indipendenza p</w:t>
      </w:r>
      <w:r>
        <w:rPr>
          <w:sz w:val="22"/>
          <w:szCs w:val="22"/>
        </w:rPr>
        <w:t>revisti dall’articolo 2387 del C</w:t>
      </w:r>
      <w:r w:rsidRPr="0014766D">
        <w:rPr>
          <w:sz w:val="22"/>
          <w:szCs w:val="22"/>
        </w:rPr>
        <w:t>odice civile;</w:t>
      </w:r>
    </w:p>
    <w:p w:rsidR="00104CF8" w:rsidRPr="0014766D" w:rsidRDefault="00104CF8" w:rsidP="00104CF8">
      <w:pPr>
        <w:spacing w:before="280" w:line="100" w:lineRule="atLeast"/>
        <w:ind w:left="360"/>
        <w:rPr>
          <w:b/>
          <w:sz w:val="22"/>
          <w:szCs w:val="22"/>
        </w:rPr>
      </w:pPr>
    </w:p>
    <w:p w:rsidR="00104CF8" w:rsidRPr="008F3006" w:rsidRDefault="00104CF8" w:rsidP="00104CF8">
      <w:pPr>
        <w:spacing w:before="280" w:line="100" w:lineRule="atLeast"/>
        <w:ind w:left="360"/>
        <w:rPr>
          <w:sz w:val="22"/>
          <w:szCs w:val="22"/>
        </w:rPr>
      </w:pPr>
      <w:r w:rsidRPr="008F3006">
        <w:rPr>
          <w:b/>
          <w:sz w:val="22"/>
          <w:szCs w:val="22"/>
        </w:rPr>
        <w:t xml:space="preserve">Per Dipendenti pubblici: </w:t>
      </w:r>
      <w:r w:rsidRPr="008F3006">
        <w:rPr>
          <w:sz w:val="22"/>
          <w:szCs w:val="22"/>
        </w:rPr>
        <w:t>ai sensi dell’articolo 53, comma 7, del d.lgs. n. 165/2001 (Norme generali sull’ordinamento del lavoro alle dipendenze delle amministrazioni pubbliche), e delle corrispondenti disposizioni legislative regionali previste dal rispettivo ordinamento del personale, i dipendenti pubblici non possono svolgere incarichi retribuiti che non siano stati preventivamente autorizzati dall’amministrazione di appartenenza.</w:t>
      </w:r>
    </w:p>
    <w:p w:rsidR="00104CF8" w:rsidRPr="008F3006" w:rsidRDefault="00104CF8" w:rsidP="00104CF8">
      <w:pPr>
        <w:widowControl w:val="0"/>
        <w:numPr>
          <w:ilvl w:val="0"/>
          <w:numId w:val="4"/>
        </w:numPr>
        <w:tabs>
          <w:tab w:val="clear" w:pos="1985"/>
          <w:tab w:val="clear" w:pos="2126"/>
          <w:tab w:val="clear" w:pos="3686"/>
          <w:tab w:val="clear" w:pos="4253"/>
          <w:tab w:val="clear" w:pos="5387"/>
          <w:tab w:val="left" w:pos="0"/>
        </w:tabs>
        <w:overflowPunct/>
        <w:autoSpaceDE/>
        <w:spacing w:before="280" w:after="280" w:line="100" w:lineRule="atLeast"/>
        <w:ind w:left="720" w:hanging="360"/>
        <w:textAlignment w:val="auto"/>
        <w:rPr>
          <w:sz w:val="22"/>
          <w:szCs w:val="22"/>
        </w:rPr>
      </w:pPr>
      <w:r w:rsidRPr="008F3006">
        <w:rPr>
          <w:sz w:val="22"/>
          <w:szCs w:val="22"/>
        </w:rPr>
        <w:t>Dipendente di ente pubblico: ente di appartenenza (denominazione ed indirizzo completo)</w:t>
      </w:r>
    </w:p>
    <w:p w:rsidR="00104CF8" w:rsidRPr="0001706C" w:rsidRDefault="00104CF8" w:rsidP="00104CF8">
      <w:pPr>
        <w:spacing w:before="280" w:line="360" w:lineRule="auto"/>
        <w:ind w:left="357"/>
        <w:rPr>
          <w:sz w:val="22"/>
          <w:szCs w:val="22"/>
          <w:lang w:val="de-DE"/>
        </w:rPr>
      </w:pPr>
      <w:r w:rsidRPr="008F3006">
        <w:rPr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04CF8" w:rsidRPr="0001706C" w:rsidRDefault="00104CF8" w:rsidP="00104CF8">
      <w:pPr>
        <w:spacing w:before="280" w:line="360" w:lineRule="auto"/>
        <w:ind w:left="357"/>
        <w:rPr>
          <w:sz w:val="22"/>
          <w:szCs w:val="22"/>
          <w:lang w:val="de-DE"/>
        </w:rPr>
      </w:pPr>
    </w:p>
    <w:p w:rsidR="00104CF8" w:rsidRPr="0014766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>di essere disponibile, se nominato/a, ad accettare l’incarico;</w:t>
      </w:r>
    </w:p>
    <w:p w:rsidR="00104CF8" w:rsidRPr="0014766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>di non trovarsi nelle ipotesi previste quali cause di esclusione dall’articolo 34-</w:t>
      </w:r>
      <w:r w:rsidRPr="001562AB">
        <w:rPr>
          <w:i/>
          <w:sz w:val="22"/>
          <w:szCs w:val="22"/>
        </w:rPr>
        <w:t>bis</w:t>
      </w:r>
      <w:r w:rsidRPr="0014766D">
        <w:rPr>
          <w:sz w:val="22"/>
          <w:szCs w:val="22"/>
        </w:rPr>
        <w:t xml:space="preserve">, comma 5, lettere a), b), c), d), e), f) e f-bis)  della </w:t>
      </w:r>
      <w:r>
        <w:rPr>
          <w:sz w:val="22"/>
          <w:szCs w:val="22"/>
        </w:rPr>
        <w:t>legge regionale n. 3/2009</w:t>
      </w:r>
      <w:r w:rsidRPr="0014766D">
        <w:rPr>
          <w:sz w:val="22"/>
          <w:szCs w:val="22"/>
        </w:rPr>
        <w:t>;</w:t>
      </w:r>
    </w:p>
    <w:p w:rsidR="00104CF8" w:rsidRPr="0014766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>di non trovarsi nelle ipotesi previste quali cause di incompatibilità dall’articolo 34-</w:t>
      </w:r>
      <w:r w:rsidRPr="001562AB">
        <w:rPr>
          <w:i/>
          <w:sz w:val="22"/>
          <w:szCs w:val="22"/>
        </w:rPr>
        <w:t>bis</w:t>
      </w:r>
      <w:r w:rsidRPr="0014766D">
        <w:rPr>
          <w:sz w:val="22"/>
          <w:szCs w:val="22"/>
        </w:rPr>
        <w:t xml:space="preserve">, comma 6, della </w:t>
      </w:r>
      <w:r>
        <w:rPr>
          <w:sz w:val="22"/>
          <w:szCs w:val="22"/>
        </w:rPr>
        <w:t>legge regionale n. 3/2009</w:t>
      </w:r>
      <w:r w:rsidRPr="0014766D">
        <w:rPr>
          <w:sz w:val="22"/>
          <w:szCs w:val="22"/>
        </w:rPr>
        <w:t>;</w:t>
      </w:r>
    </w:p>
    <w:p w:rsidR="00104CF8" w:rsidRPr="0001706C" w:rsidRDefault="00104CF8" w:rsidP="00104CF8">
      <w:pPr>
        <w:spacing w:before="120" w:line="100" w:lineRule="atLeast"/>
        <w:ind w:left="357"/>
        <w:rPr>
          <w:sz w:val="22"/>
          <w:szCs w:val="22"/>
          <w:lang w:val="de-DE"/>
        </w:rPr>
      </w:pPr>
      <w:proofErr w:type="spellStart"/>
      <w:r w:rsidRPr="0001706C">
        <w:rPr>
          <w:sz w:val="22"/>
          <w:szCs w:val="22"/>
          <w:lang w:val="de-DE"/>
        </w:rPr>
        <w:t>ovvero</w:t>
      </w:r>
      <w:proofErr w:type="spellEnd"/>
    </w:p>
    <w:p w:rsidR="00104CF8" w:rsidRPr="0014766D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line="100" w:lineRule="atLeast"/>
        <w:ind w:left="426" w:hanging="387"/>
        <w:textAlignment w:val="auto"/>
        <w:rPr>
          <w:sz w:val="22"/>
          <w:szCs w:val="22"/>
        </w:rPr>
      </w:pPr>
      <w:r w:rsidRPr="0014766D">
        <w:rPr>
          <w:sz w:val="22"/>
          <w:szCs w:val="22"/>
        </w:rPr>
        <w:t>di trovarsi nella/e seguente/i causa/e rimovibile/i di incompatibilità:</w:t>
      </w:r>
    </w:p>
    <w:p w:rsidR="00104CF8" w:rsidRPr="0001706C" w:rsidRDefault="00104CF8" w:rsidP="00104CF8">
      <w:pPr>
        <w:spacing w:before="120" w:line="360" w:lineRule="auto"/>
        <w:ind w:left="357"/>
        <w:rPr>
          <w:sz w:val="22"/>
          <w:szCs w:val="22"/>
          <w:lang w:val="de-DE"/>
        </w:rPr>
      </w:pPr>
      <w:r w:rsidRPr="0001706C">
        <w:rPr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CF8" w:rsidRDefault="00104CF8" w:rsidP="00104CF8">
      <w:pPr>
        <w:widowControl w:val="0"/>
        <w:numPr>
          <w:ilvl w:val="0"/>
          <w:numId w:val="2"/>
        </w:numPr>
        <w:tabs>
          <w:tab w:val="clear" w:pos="300"/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after="280" w:line="100" w:lineRule="atLeast"/>
        <w:ind w:left="720" w:hanging="387"/>
        <w:textAlignment w:val="auto"/>
        <w:rPr>
          <w:sz w:val="22"/>
          <w:szCs w:val="22"/>
        </w:rPr>
      </w:pPr>
      <w:r w:rsidRPr="00623A18">
        <w:rPr>
          <w:sz w:val="22"/>
          <w:szCs w:val="22"/>
        </w:rPr>
        <w:t>e di essere disponibile, se nominato/a, a rimuoverla entro il termine indicato nella comunicazione di avvenuta nomina a pena di decadenza dalla nomina stessa, trasmettendo alla Segreteria generale copia della lettera di dimissioni o analogo documento che comprovi la rimozione della causa di incompatibilità, unitamente alla dichiarazione di accettazione dell’incarico.</w:t>
      </w:r>
    </w:p>
    <w:p w:rsidR="00104CF8" w:rsidRDefault="00104CF8" w:rsidP="00104CF8">
      <w:pPr>
        <w:widowControl w:val="0"/>
        <w:tabs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after="280" w:line="100" w:lineRule="atLeast"/>
        <w:textAlignment w:val="auto"/>
        <w:rPr>
          <w:sz w:val="22"/>
          <w:szCs w:val="22"/>
        </w:rPr>
      </w:pPr>
    </w:p>
    <w:p w:rsidR="00104CF8" w:rsidRPr="00623A18" w:rsidRDefault="00104CF8" w:rsidP="00104CF8">
      <w:pPr>
        <w:widowControl w:val="0"/>
        <w:tabs>
          <w:tab w:val="clear" w:pos="1985"/>
          <w:tab w:val="clear" w:pos="2126"/>
          <w:tab w:val="clear" w:pos="3686"/>
          <w:tab w:val="clear" w:pos="4253"/>
          <w:tab w:val="clear" w:pos="5387"/>
          <w:tab w:val="left" w:pos="426"/>
        </w:tabs>
        <w:overflowPunct/>
        <w:autoSpaceDE/>
        <w:spacing w:before="280" w:after="280" w:line="100" w:lineRule="atLeast"/>
        <w:textAlignment w:val="auto"/>
        <w:rPr>
          <w:sz w:val="22"/>
          <w:szCs w:val="22"/>
        </w:rPr>
      </w:pPr>
    </w:p>
    <w:p w:rsidR="00104CF8" w:rsidRPr="0014766D" w:rsidRDefault="00104CF8" w:rsidP="00104CF8">
      <w:pPr>
        <w:spacing w:before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104CF8" w:rsidRPr="0001706C" w:rsidTr="004C4E9F">
        <w:tc>
          <w:tcPr>
            <w:tcW w:w="10175" w:type="dxa"/>
          </w:tcPr>
          <w:p w:rsidR="00104CF8" w:rsidRPr="0014766D" w:rsidRDefault="00104CF8" w:rsidP="004C4E9F">
            <w:pPr>
              <w:autoSpaceDN w:val="0"/>
              <w:adjustRightInd w:val="0"/>
              <w:jc w:val="center"/>
              <w:rPr>
                <w:b/>
                <w:sz w:val="20"/>
              </w:rPr>
            </w:pPr>
            <w:r w:rsidRPr="0014766D">
              <w:rPr>
                <w:b/>
                <w:sz w:val="20"/>
              </w:rPr>
              <w:t>Informativa sul trattamento dei dati personali</w:t>
            </w:r>
          </w:p>
          <w:p w:rsidR="00104CF8" w:rsidRPr="0014766D" w:rsidRDefault="00104CF8" w:rsidP="004C4E9F">
            <w:pPr>
              <w:autoSpaceDN w:val="0"/>
              <w:adjustRightInd w:val="0"/>
              <w:jc w:val="center"/>
              <w:rPr>
                <w:sz w:val="20"/>
              </w:rPr>
            </w:pPr>
            <w:r w:rsidRPr="0014766D">
              <w:rPr>
                <w:sz w:val="20"/>
              </w:rPr>
              <w:t>(artt. 13 e 14 Regolamento UE n. 2016/679)</w:t>
            </w:r>
          </w:p>
          <w:p w:rsidR="00104CF8" w:rsidRPr="0014766D" w:rsidRDefault="00104CF8" w:rsidP="004C4E9F">
            <w:pPr>
              <w:autoSpaceDN w:val="0"/>
              <w:adjustRightInd w:val="0"/>
              <w:jc w:val="center"/>
              <w:rPr>
                <w:sz w:val="20"/>
              </w:rPr>
            </w:pPr>
          </w:p>
          <w:p w:rsidR="00104CF8" w:rsidRPr="0014766D" w:rsidRDefault="00104CF8" w:rsidP="004C4E9F">
            <w:pPr>
              <w:autoSpaceDN w:val="0"/>
              <w:adjustRightInd w:val="0"/>
              <w:spacing w:after="120"/>
              <w:rPr>
                <w:sz w:val="20"/>
              </w:rPr>
            </w:pPr>
            <w:r w:rsidRPr="0014766D">
              <w:rPr>
                <w:sz w:val="20"/>
              </w:rPr>
              <w:t>Ai sensi degli artt. 13 e 14 del Regolamento (UE) n. 2016/679 – Regolamento del Parlamento Europeo relativo alla protezione delle persone fisiche con riguardo al trattamento dei dati personali si informa che: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  <w:t>il Titolare del trattamento dei dati è la Regione Autonoma Trentino - Alto Adige/</w:t>
            </w:r>
            <w:proofErr w:type="spellStart"/>
            <w:r w:rsidRPr="0014766D">
              <w:rPr>
                <w:sz w:val="20"/>
              </w:rPr>
              <w:t>Südtirol</w:t>
            </w:r>
            <w:proofErr w:type="spellEnd"/>
            <w:r w:rsidRPr="0014766D">
              <w:rPr>
                <w:sz w:val="20"/>
              </w:rPr>
              <w:t xml:space="preserve"> con sede via </w:t>
            </w:r>
            <w:proofErr w:type="spellStart"/>
            <w:r w:rsidRPr="0014766D">
              <w:rPr>
                <w:sz w:val="20"/>
              </w:rPr>
              <w:t>Gazzoletti</w:t>
            </w:r>
            <w:proofErr w:type="spellEnd"/>
            <w:r w:rsidRPr="0014766D">
              <w:rPr>
                <w:sz w:val="20"/>
              </w:rPr>
              <w:t xml:space="preserve"> n. 2, 38122 Trento (</w:t>
            </w:r>
            <w:proofErr w:type="spellStart"/>
            <w:r w:rsidRPr="0014766D">
              <w:rPr>
                <w:sz w:val="20"/>
              </w:rPr>
              <w:t>email</w:t>
            </w:r>
            <w:proofErr w:type="spellEnd"/>
            <w:r w:rsidRPr="0014766D">
              <w:rPr>
                <w:sz w:val="20"/>
              </w:rPr>
              <w:t>: protocollo@pec.regione.taa.it);</w:t>
            </w:r>
          </w:p>
          <w:p w:rsidR="00104CF8" w:rsidRDefault="00104CF8" w:rsidP="004C4E9F">
            <w:pPr>
              <w:ind w:left="142" w:hanging="142"/>
              <w:rPr>
                <w:szCs w:val="22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</w:r>
            <w:r w:rsidRPr="00D247E9">
              <w:rPr>
                <w:sz w:val="20"/>
              </w:rPr>
              <w:t xml:space="preserve">il Responsabile della Protezione dei Dati RPD-DPO della Regione è la Società  </w:t>
            </w:r>
            <w:proofErr w:type="spellStart"/>
            <w:r w:rsidRPr="00D247E9">
              <w:rPr>
                <w:sz w:val="20"/>
              </w:rPr>
              <w:t>Dream</w:t>
            </w:r>
            <w:proofErr w:type="spellEnd"/>
            <w:r w:rsidRPr="00D247E9">
              <w:rPr>
                <w:sz w:val="20"/>
              </w:rPr>
              <w:t xml:space="preserve"> s.r.l. con sede a </w:t>
            </w:r>
            <w:proofErr w:type="spellStart"/>
            <w:r w:rsidRPr="00D247E9">
              <w:rPr>
                <w:sz w:val="20"/>
              </w:rPr>
              <w:t>Tione</w:t>
            </w:r>
            <w:proofErr w:type="spellEnd"/>
            <w:r w:rsidRPr="00D247E9">
              <w:rPr>
                <w:sz w:val="20"/>
              </w:rPr>
              <w:t xml:space="preserve"> di Trento (e-mail:  </w:t>
            </w:r>
            <w:hyperlink r:id="rId5" w:history="1">
              <w:r w:rsidRPr="00D247E9">
                <w:rPr>
                  <w:sz w:val="20"/>
                </w:rPr>
                <w:t>privacy@dream.tn.it</w:t>
              </w:r>
            </w:hyperlink>
            <w:r w:rsidRPr="00D247E9">
              <w:rPr>
                <w:sz w:val="20"/>
              </w:rPr>
              <w:t xml:space="preserve">, Pec: </w:t>
            </w:r>
            <w:hyperlink r:id="rId6" w:history="1">
              <w:r w:rsidRPr="00D247E9">
                <w:rPr>
                  <w:sz w:val="20"/>
                </w:rPr>
                <w:t>dream.tn@pec.it</w:t>
              </w:r>
            </w:hyperlink>
            <w:r w:rsidRPr="00D247E9">
              <w:rPr>
                <w:sz w:val="20"/>
              </w:rPr>
              <w:t xml:space="preserve">  Sito internet: </w:t>
            </w:r>
            <w:hyperlink r:id="rId7" w:history="1">
              <w:r w:rsidRPr="00D247E9">
                <w:rPr>
                  <w:sz w:val="20"/>
                </w:rPr>
                <w:t>https://www.dream.tn.it</w:t>
              </w:r>
            </w:hyperlink>
            <w:r w:rsidRPr="00D247E9">
              <w:rPr>
                <w:sz w:val="20"/>
              </w:rPr>
              <w:t>);</w:t>
            </w:r>
          </w:p>
          <w:p w:rsidR="00104CF8" w:rsidRDefault="00104CF8" w:rsidP="004C4E9F">
            <w:pPr>
              <w:ind w:left="142" w:hanging="142"/>
              <w:rPr>
                <w:szCs w:val="22"/>
              </w:rPr>
            </w:pPr>
          </w:p>
          <w:p w:rsidR="00104CF8" w:rsidRDefault="00104CF8" w:rsidP="004C4E9F">
            <w:pPr>
              <w:ind w:left="142" w:hanging="14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4766D">
              <w:rPr>
                <w:sz w:val="20"/>
              </w:rPr>
              <w:t xml:space="preserve">la base giuridica del trattamento consiste nell’esecuzione di compiti di interesse pubblico come previsti dal Capo </w:t>
            </w:r>
            <w:proofErr w:type="spellStart"/>
            <w:r w:rsidRPr="0014766D">
              <w:rPr>
                <w:sz w:val="20"/>
              </w:rPr>
              <w:t>VII-bis</w:t>
            </w:r>
            <w:proofErr w:type="spellEnd"/>
            <w:r w:rsidRPr="0014766D">
              <w:rPr>
                <w:sz w:val="20"/>
              </w:rPr>
              <w:t xml:space="preserve"> della legge regionale 15 luglio 2009, n. 3 e s.m.;</w:t>
            </w:r>
          </w:p>
          <w:p w:rsidR="00104CF8" w:rsidRPr="00C6263B" w:rsidRDefault="00104CF8" w:rsidP="004C4E9F">
            <w:pPr>
              <w:ind w:left="142" w:hanging="142"/>
              <w:rPr>
                <w:szCs w:val="22"/>
              </w:rPr>
            </w:pP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>-</w:t>
            </w:r>
            <w:r w:rsidRPr="0014766D">
              <w:rPr>
                <w:sz w:val="20"/>
              </w:rPr>
              <w:tab/>
              <w:t>i dati personali sono trattati per la seguente  finalità: nomina del Collegio dei revisori dei conti della Regione Autonoma Trentino-Alto Adige/</w:t>
            </w:r>
            <w:proofErr w:type="spellStart"/>
            <w:r w:rsidRPr="0014766D">
              <w:rPr>
                <w:sz w:val="20"/>
              </w:rPr>
              <w:t>Südtirol</w:t>
            </w:r>
            <w:proofErr w:type="spellEnd"/>
            <w:r w:rsidRPr="0014766D">
              <w:rPr>
                <w:sz w:val="20"/>
              </w:rPr>
              <w:t>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  <w:t xml:space="preserve">il trattamento ha ad oggetto le seguenti categorie di dati: dati personali ordinari, dati particolari, dati giudiziari; 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  <w:t xml:space="preserve">i dati possono essere conosciuti dal Segretario generale della Regione Autonoma Trentino Alto Adige/ </w:t>
            </w:r>
            <w:proofErr w:type="spellStart"/>
            <w:r w:rsidRPr="0014766D">
              <w:rPr>
                <w:sz w:val="20"/>
              </w:rPr>
              <w:t>Südtirol</w:t>
            </w:r>
            <w:proofErr w:type="spellEnd"/>
            <w:r w:rsidRPr="0014766D">
              <w:rPr>
                <w:sz w:val="20"/>
              </w:rPr>
              <w:t xml:space="preserve">, dai dipendenti </w:t>
            </w:r>
            <w:r>
              <w:rPr>
                <w:sz w:val="20"/>
              </w:rPr>
              <w:t>dell’Ufficio a</w:t>
            </w:r>
            <w:r w:rsidRPr="00EF715D">
              <w:rPr>
                <w:sz w:val="20"/>
              </w:rPr>
              <w:t xml:space="preserve">ffari generali, </w:t>
            </w:r>
            <w:r w:rsidRPr="00623A18">
              <w:rPr>
                <w:sz w:val="20"/>
              </w:rPr>
              <w:t>dalla Commissione, incaricati di esaminare le domande, procedere all’estrazione e all’adozione degli atti precedenti</w:t>
            </w:r>
            <w:r w:rsidRPr="0014766D">
              <w:rPr>
                <w:sz w:val="20"/>
              </w:rPr>
              <w:t xml:space="preserve"> e conseguenti nonché dagli incaricati dell’Amministrazione alla protocollazione delle domande;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>- i dati sono raccolti presso l’interessato e presso soggetti pubblici;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>- i dati vengono trattati con sistemi informatici e/o manuali, attraverso procedure adeguate a garantirne la sicurezza e la riservatezza;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>- i dati possono essere comunicati ad altri soggetti pubblici o privati che, secondo le norme, sono tenuti a conoscerli o possono conoscerli, nonché ai soggetti che sono titolari del diritto di accesso;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  <w:t>i dati sono oggetto di diffusione anche tramite pubblicazione in internet sulla base di quanto previsto dall’</w:t>
            </w:r>
            <w:r>
              <w:rPr>
                <w:sz w:val="20"/>
              </w:rPr>
              <w:t xml:space="preserve"> </w:t>
            </w:r>
            <w:r w:rsidRPr="0014766D">
              <w:rPr>
                <w:sz w:val="20"/>
              </w:rPr>
              <w:t>“</w:t>
            </w:r>
            <w:r w:rsidRPr="0014766D">
              <w:rPr>
                <w:i/>
                <w:sz w:val="20"/>
              </w:rPr>
              <w:t>Avviso pubblico per la formazione/aggiornamento dell’elenco delle candidate e dei candidati alla nomina a revisore dei conti della Regione Autonoma Trentino-Alto Adige/</w:t>
            </w:r>
            <w:proofErr w:type="spellStart"/>
            <w:r w:rsidRPr="0014766D">
              <w:rPr>
                <w:i/>
                <w:sz w:val="20"/>
              </w:rPr>
              <w:t>Südtirol</w:t>
            </w:r>
            <w:proofErr w:type="spellEnd"/>
            <w:r w:rsidRPr="0014766D">
              <w:rPr>
                <w:sz w:val="20"/>
              </w:rPr>
              <w:t>” e dalle vigenti norme in materia di trasparenza: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  <w:t>i dati sono oggetto di trasferimento all’estero;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  <w:t>i dati  personali sono conservati per il periodo strettamente necessario all’esecuzione del compito della funzione di interesse pubblico e comunque sulla base della vigente normativa in materia di conservazione della documentazione e degli archivi della pubblica amministrazione e potrà protrarsi, nell'osservanza di tali disposizioni, anche a tempo indeterminato;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 xml:space="preserve">- </w:t>
            </w:r>
            <w:r w:rsidRPr="0014766D">
              <w:rPr>
                <w:sz w:val="20"/>
              </w:rPr>
              <w:tab/>
              <w:t>il conferimento dei dati ha natura obbligatoria e il loro mancato conferimento non rende possibile l’assegnazione dell’incarico;</w:t>
            </w:r>
          </w:p>
          <w:p w:rsidR="00104CF8" w:rsidRPr="0014766D" w:rsidRDefault="00104CF8" w:rsidP="004C4E9F">
            <w:pPr>
              <w:tabs>
                <w:tab w:val="left" w:pos="180"/>
              </w:tabs>
              <w:autoSpaceDN w:val="0"/>
              <w:adjustRightInd w:val="0"/>
              <w:spacing w:after="120"/>
              <w:ind w:left="180" w:hanging="180"/>
              <w:rPr>
                <w:sz w:val="20"/>
              </w:rPr>
            </w:pPr>
            <w:r w:rsidRPr="0014766D">
              <w:rPr>
                <w:sz w:val="20"/>
              </w:rPr>
              <w:t>- all’interessato al trattamento dei dati personali sono riconosciuti i seguenti diritti: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 w:val="20"/>
              </w:rPr>
            </w:pPr>
            <w:r w:rsidRPr="0014766D">
              <w:rPr>
                <w:sz w:val="20"/>
              </w:rPr>
              <w:t>richiedere la conferma dell'esistenza o meno dei dati che lo riguardano;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 w:val="20"/>
              </w:rPr>
            </w:pPr>
            <w:r w:rsidRPr="0014766D">
              <w:rPr>
                <w:sz w:val="20"/>
              </w:rPr>
              <w:t>ottenere la loro comunicazione in forma intelligibile;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 w:val="20"/>
              </w:rPr>
            </w:pPr>
            <w:r w:rsidRPr="0014766D">
              <w:rPr>
                <w:sz w:val="20"/>
              </w:rPr>
              <w:t>richiedere di conoscere le finalità e modalità del trattamento;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 w:val="20"/>
              </w:rPr>
            </w:pPr>
            <w:r w:rsidRPr="0014766D">
              <w:rPr>
                <w:sz w:val="20"/>
              </w:rPr>
              <w:t>ottenere la rettifica, la cancellazione, la limitazione o la trasformazione in forma anonima o il blocco dei dati trattati in violazione di legge;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 w:val="20"/>
              </w:rPr>
            </w:pPr>
            <w:r w:rsidRPr="0014766D">
              <w:rPr>
                <w:sz w:val="20"/>
              </w:rPr>
              <w:t>richiedere la portabilità dei dati;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 w:val="20"/>
              </w:rPr>
            </w:pPr>
            <w:r w:rsidRPr="0014766D">
              <w:rPr>
                <w:sz w:val="20"/>
              </w:rPr>
              <w:t>aggiornare, correggere o integrare i dati che lo riguardano;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 w:val="20"/>
              </w:rPr>
            </w:pPr>
            <w:r w:rsidRPr="0014766D">
              <w:rPr>
                <w:sz w:val="20"/>
              </w:rPr>
              <w:t>opporsi, per motivi legittimi, al trattamento dei dati;</w:t>
            </w:r>
          </w:p>
          <w:p w:rsidR="00104CF8" w:rsidRPr="0014766D" w:rsidRDefault="00104CF8" w:rsidP="00104CF8">
            <w:pPr>
              <w:numPr>
                <w:ilvl w:val="0"/>
                <w:numId w:val="1"/>
              </w:numPr>
              <w:tabs>
                <w:tab w:val="clear" w:pos="1985"/>
                <w:tab w:val="clear" w:pos="2126"/>
                <w:tab w:val="clear" w:pos="3686"/>
                <w:tab w:val="clear" w:pos="4253"/>
                <w:tab w:val="clear" w:pos="5387"/>
                <w:tab w:val="left" w:pos="540"/>
              </w:tabs>
              <w:suppressAutoHyphens w:val="0"/>
              <w:overflowPunct/>
              <w:autoSpaceDE/>
              <w:spacing w:after="120"/>
              <w:textAlignment w:val="auto"/>
              <w:rPr>
                <w:szCs w:val="22"/>
              </w:rPr>
            </w:pPr>
            <w:r w:rsidRPr="0014766D">
              <w:rPr>
                <w:sz w:val="20"/>
              </w:rPr>
              <w:t xml:space="preserve">di proporre reclamo al Garante per la protezione dei dati personali secondo le modalità indicate al sito web </w:t>
            </w:r>
            <w:hyperlink r:id="rId8" w:history="1">
              <w:r w:rsidRPr="0014766D">
                <w:rPr>
                  <w:rStyle w:val="Collegamentoipertestuale"/>
                  <w:sz w:val="20"/>
                </w:rPr>
                <w:t>www.garanteprivacy.it</w:t>
              </w:r>
            </w:hyperlink>
          </w:p>
        </w:tc>
      </w:tr>
    </w:tbl>
    <w:p w:rsidR="00104CF8" w:rsidRPr="0014766D" w:rsidRDefault="00104CF8" w:rsidP="00104CF8">
      <w:pPr>
        <w:spacing w:before="120" w:line="360" w:lineRule="auto"/>
        <w:rPr>
          <w:sz w:val="22"/>
          <w:szCs w:val="22"/>
        </w:rPr>
      </w:pPr>
    </w:p>
    <w:p w:rsidR="00104CF8" w:rsidRPr="0014766D" w:rsidRDefault="00104CF8" w:rsidP="00104CF8">
      <w:pPr>
        <w:spacing w:before="120" w:line="360" w:lineRule="auto"/>
        <w:rPr>
          <w:sz w:val="22"/>
          <w:szCs w:val="22"/>
        </w:rPr>
      </w:pPr>
      <w:r w:rsidRPr="0014766D">
        <w:rPr>
          <w:sz w:val="22"/>
          <w:szCs w:val="22"/>
        </w:rPr>
        <w:t>Luogo________________________________, data_____________________</w:t>
      </w:r>
    </w:p>
    <w:p w:rsidR="00104CF8" w:rsidRPr="0014766D" w:rsidRDefault="00104CF8" w:rsidP="00104CF8">
      <w:pPr>
        <w:spacing w:before="120" w:line="360" w:lineRule="auto"/>
        <w:jc w:val="center"/>
        <w:rPr>
          <w:sz w:val="22"/>
          <w:szCs w:val="22"/>
        </w:rPr>
      </w:pPr>
    </w:p>
    <w:p w:rsidR="00104CF8" w:rsidRPr="0014766D" w:rsidRDefault="00104CF8" w:rsidP="00104CF8">
      <w:pPr>
        <w:spacing w:before="120" w:line="360" w:lineRule="auto"/>
        <w:jc w:val="center"/>
        <w:rPr>
          <w:sz w:val="20"/>
        </w:rPr>
      </w:pPr>
      <w:r w:rsidRPr="0014766D">
        <w:rPr>
          <w:sz w:val="20"/>
        </w:rPr>
        <w:t>Il/La dichiarante</w:t>
      </w:r>
    </w:p>
    <w:p w:rsidR="00104CF8" w:rsidRPr="0014766D" w:rsidRDefault="00104CF8" w:rsidP="00104CF8">
      <w:pPr>
        <w:spacing w:before="120" w:line="360" w:lineRule="auto"/>
        <w:jc w:val="center"/>
        <w:rPr>
          <w:i/>
          <w:sz w:val="20"/>
        </w:rPr>
      </w:pPr>
      <w:r w:rsidRPr="0014766D">
        <w:rPr>
          <w:i/>
          <w:sz w:val="20"/>
        </w:rPr>
        <w:t>sottoscrizione autografa o firma digitale</w:t>
      </w:r>
    </w:p>
    <w:p w:rsidR="00104CF8" w:rsidRPr="0014766D" w:rsidRDefault="00104CF8" w:rsidP="00104CF8">
      <w:pPr>
        <w:spacing w:before="120" w:line="360" w:lineRule="auto"/>
        <w:jc w:val="center"/>
        <w:rPr>
          <w:sz w:val="22"/>
          <w:szCs w:val="22"/>
        </w:rPr>
      </w:pPr>
      <w:r w:rsidRPr="0014766D">
        <w:rPr>
          <w:sz w:val="22"/>
          <w:szCs w:val="22"/>
        </w:rPr>
        <w:t>_________________________</w:t>
      </w:r>
    </w:p>
    <w:p w:rsidR="00104CF8" w:rsidRPr="0014766D" w:rsidRDefault="00104CF8" w:rsidP="00104CF8">
      <w:pPr>
        <w:spacing w:before="280" w:line="288" w:lineRule="auto"/>
        <w:rPr>
          <w:sz w:val="22"/>
          <w:szCs w:val="22"/>
        </w:rPr>
      </w:pPr>
    </w:p>
    <w:p w:rsidR="00104CF8" w:rsidRDefault="00104CF8" w:rsidP="00104CF8">
      <w:pPr>
        <w:tabs>
          <w:tab w:val="clear" w:pos="1985"/>
          <w:tab w:val="clear" w:pos="2126"/>
          <w:tab w:val="clear" w:pos="3686"/>
          <w:tab w:val="clear" w:pos="4253"/>
          <w:tab w:val="clear" w:pos="5387"/>
        </w:tabs>
        <w:suppressAutoHyphens w:val="0"/>
        <w:overflowPunct/>
        <w:autoSpaceDE/>
        <w:spacing w:after="200" w:line="276" w:lineRule="auto"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sectPr w:rsidR="00104CF8" w:rsidSect="007C4F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A6B"/>
    <w:multiLevelType w:val="hybridMultilevel"/>
    <w:tmpl w:val="97E48D6A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0702464"/>
    <w:multiLevelType w:val="hybridMultilevel"/>
    <w:tmpl w:val="E2C65392"/>
    <w:lvl w:ilvl="0" w:tplc="FFFFFFFF">
      <w:numFmt w:val="bullet"/>
      <w:lvlText w:val=""/>
      <w:lvlJc w:val="left"/>
      <w:pPr>
        <w:tabs>
          <w:tab w:val="num" w:pos="300"/>
        </w:tabs>
        <w:ind w:left="138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2A6D5AE9"/>
    <w:multiLevelType w:val="multilevel"/>
    <w:tmpl w:val="EF40EF32"/>
    <w:lvl w:ilvl="0"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78A17FE6"/>
    <w:multiLevelType w:val="multilevel"/>
    <w:tmpl w:val="BDFADA1C"/>
    <w:lvl w:ilvl="0"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283"/>
  <w:characterSpacingControl w:val="doNotCompress"/>
  <w:compat/>
  <w:rsids>
    <w:rsidRoot w:val="00104CF8"/>
    <w:rsid w:val="00104CF8"/>
    <w:rsid w:val="007C4F5B"/>
    <w:rsid w:val="00837FFD"/>
    <w:rsid w:val="00E5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CF8"/>
    <w:pPr>
      <w:tabs>
        <w:tab w:val="right" w:pos="1985"/>
        <w:tab w:val="left" w:pos="2126"/>
        <w:tab w:val="decimal" w:pos="3686"/>
        <w:tab w:val="left" w:pos="4253"/>
        <w:tab w:val="right" w:pos="5387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0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eam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am.tn@pec.it" TargetMode="External"/><Relationship Id="rId5" Type="http://schemas.openxmlformats.org/officeDocument/2006/relationships/hyperlink" Target="mailto:privacy@dream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carecr</dc:creator>
  <cp:lastModifiedBy>carecr</cp:lastModifiedBy>
  <cp:revision>2</cp:revision>
  <dcterms:created xsi:type="dcterms:W3CDTF">2026-01-19T09:47:00Z</dcterms:created>
  <dcterms:modified xsi:type="dcterms:W3CDTF">2026-01-19T09:58:00Z</dcterms:modified>
</cp:coreProperties>
</file>